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B3DE8" w14:textId="3411FA83" w:rsidR="008C16DA" w:rsidRDefault="007E131D" w:rsidP="007E131D">
      <w:pPr>
        <w:pStyle w:val="Titolo1"/>
      </w:pPr>
      <w:r>
        <w:t>DESIGN, ARTIGIANATO E USI TEMPORANEI COME STRATEGIE DI</w:t>
      </w:r>
      <w:r>
        <w:t xml:space="preserve"> </w:t>
      </w:r>
      <w:r>
        <w:t>RIGENERAZIONE URBANA</w:t>
      </w:r>
    </w:p>
    <w:p w14:paraId="16AE6FE9" w14:textId="77777777" w:rsidR="007E131D" w:rsidRDefault="007E131D" w:rsidP="007E131D">
      <w:pPr>
        <w:pStyle w:val="Titolo2"/>
      </w:pPr>
      <w:r>
        <w:t>Paola Marone</w:t>
      </w:r>
    </w:p>
    <w:p w14:paraId="4AC2C7B1" w14:textId="77777777" w:rsidR="007E131D" w:rsidRDefault="007E131D" w:rsidP="007E131D"/>
    <w:p w14:paraId="3D080235" w14:textId="77777777" w:rsidR="007E131D" w:rsidRDefault="007E131D" w:rsidP="007E131D">
      <w:r>
        <w:t>Domanda 1</w:t>
      </w:r>
    </w:p>
    <w:p w14:paraId="7711B8AA" w14:textId="77497D72" w:rsidR="007E131D" w:rsidRDefault="007E131D" w:rsidP="007E131D">
      <w:r>
        <w:t xml:space="preserve">Gli usi temporanei possono essere una reale opportunità? Se </w:t>
      </w:r>
      <w:proofErr w:type="gramStart"/>
      <w:r>
        <w:t>si</w:t>
      </w:r>
      <w:proofErr w:type="gramEnd"/>
      <w:r>
        <w:t>, come lo diventano e perché?</w:t>
      </w:r>
    </w:p>
    <w:p w14:paraId="08B927B8" w14:textId="5608797A" w:rsidR="007E131D" w:rsidRPr="007E131D" w:rsidRDefault="007E131D" w:rsidP="007E131D">
      <w:pPr>
        <w:ind w:left="708"/>
        <w:rPr>
          <w:color w:val="156082" w:themeColor="accent1"/>
        </w:rPr>
      </w:pPr>
      <w:r>
        <w:rPr>
          <w:color w:val="156082" w:themeColor="accent1"/>
        </w:rPr>
        <w:t>G</w:t>
      </w:r>
      <w:r w:rsidRPr="007E131D">
        <w:rPr>
          <w:color w:val="156082" w:themeColor="accent1"/>
        </w:rPr>
        <w:t>li usi temporanei possono essere una reale opportunità, ma solo se smettiamo di raccontarceli come folklore urbano e iniziamo a trattarli per quello che sono: un segmento di mercato.</w:t>
      </w:r>
    </w:p>
    <w:p w14:paraId="42357C42" w14:textId="76975E00" w:rsidR="007E131D" w:rsidRPr="007E131D" w:rsidRDefault="007E131D" w:rsidP="007E131D">
      <w:pPr>
        <w:ind w:left="708"/>
        <w:rPr>
          <w:color w:val="156082" w:themeColor="accent1"/>
        </w:rPr>
      </w:pPr>
      <w:r w:rsidRPr="007E131D">
        <w:rPr>
          <w:color w:val="156082" w:themeColor="accent1"/>
        </w:rPr>
        <w:t>Lo diventano quando escono dalla logica dell’</w:t>
      </w:r>
      <w:r>
        <w:rPr>
          <w:color w:val="156082" w:themeColor="accent1"/>
        </w:rPr>
        <w:t>”</w:t>
      </w:r>
      <w:r w:rsidRPr="007E131D">
        <w:rPr>
          <w:color w:val="156082" w:themeColor="accent1"/>
        </w:rPr>
        <w:t xml:space="preserve">intanto facciamo qualcosa” </w:t>
      </w:r>
      <w:proofErr w:type="gramStart"/>
      <w:r w:rsidRPr="007E131D">
        <w:rPr>
          <w:color w:val="156082" w:themeColor="accent1"/>
        </w:rPr>
        <w:t>e</w:t>
      </w:r>
      <w:proofErr w:type="gramEnd"/>
      <w:r w:rsidRPr="007E131D">
        <w:rPr>
          <w:color w:val="156082" w:themeColor="accent1"/>
        </w:rPr>
        <w:t xml:space="preserve"> entrano in una filiera strutturata, con regole chiare, tempi certi e responsabilità definite. Il legno per le costruzioni è perfettamente coerente con questo modello perché consente rapidità di realizzazione, reversibilità, smontaggio e riuso, quindi riduzione del rischio immobiliare e finanziario. In altre parole: poco capitale immobilizzato, alta flessibilità, ritorni misurabili.</w:t>
      </w:r>
    </w:p>
    <w:p w14:paraId="01DC3FCF" w14:textId="251B24AA" w:rsidR="007E131D" w:rsidRPr="007E131D" w:rsidRDefault="007E131D" w:rsidP="007E131D">
      <w:pPr>
        <w:ind w:left="708"/>
        <w:rPr>
          <w:color w:val="156082" w:themeColor="accent1"/>
        </w:rPr>
      </w:pPr>
      <w:r w:rsidRPr="007E131D">
        <w:rPr>
          <w:color w:val="156082" w:themeColor="accent1"/>
        </w:rPr>
        <w:t>Diventano opportunità quando il temporaneo non è sinonimo di precario, ma di programmato</w:t>
      </w:r>
      <w:r>
        <w:rPr>
          <w:color w:val="156082" w:themeColor="accent1"/>
        </w:rPr>
        <w:t>.</w:t>
      </w:r>
      <w:r w:rsidRPr="007E131D">
        <w:rPr>
          <w:color w:val="156082" w:themeColor="accent1"/>
        </w:rPr>
        <w:t xml:space="preserve"> Se un’amministrazione sa che un’area resterà libera dieci anni, quello non è “temporaneo”: è un orizzonte economico sufficiente per investire in edifici in legno di qualità, certificabili, riutilizzabili altrove. Qui il legno vince per costi complessivi, tempi e sostenibilità reale, non da brochure.</w:t>
      </w:r>
    </w:p>
    <w:p w14:paraId="7988A483" w14:textId="77777777" w:rsidR="007E131D" w:rsidRPr="007E131D" w:rsidRDefault="007E131D" w:rsidP="007E131D">
      <w:pPr>
        <w:ind w:left="708"/>
        <w:rPr>
          <w:color w:val="156082" w:themeColor="accent1"/>
        </w:rPr>
      </w:pPr>
      <w:r w:rsidRPr="007E131D">
        <w:rPr>
          <w:color w:val="156082" w:themeColor="accent1"/>
        </w:rPr>
        <w:t>Perché funzionano? Perché rispondono a tre bisogni concreti del Paese:</w:t>
      </w:r>
    </w:p>
    <w:p w14:paraId="63DFF4B5" w14:textId="77777777" w:rsidR="007E131D" w:rsidRDefault="007E131D" w:rsidP="007E131D">
      <w:pPr>
        <w:pStyle w:val="Paragrafoelenco"/>
        <w:numPr>
          <w:ilvl w:val="0"/>
          <w:numId w:val="1"/>
        </w:numPr>
        <w:rPr>
          <w:color w:val="156082" w:themeColor="accent1"/>
        </w:rPr>
      </w:pPr>
      <w:r w:rsidRPr="007E131D">
        <w:rPr>
          <w:color w:val="156082" w:themeColor="accent1"/>
        </w:rPr>
        <w:t xml:space="preserve">rigenerare senza bloccare capitali per decenni, </w:t>
      </w:r>
    </w:p>
    <w:p w14:paraId="3582A2ED" w14:textId="77777777" w:rsidR="007E131D" w:rsidRDefault="007E131D" w:rsidP="007E131D">
      <w:pPr>
        <w:pStyle w:val="Paragrafoelenco"/>
        <w:numPr>
          <w:ilvl w:val="0"/>
          <w:numId w:val="1"/>
        </w:numPr>
        <w:rPr>
          <w:color w:val="156082" w:themeColor="accent1"/>
        </w:rPr>
      </w:pPr>
      <w:r w:rsidRPr="007E131D">
        <w:rPr>
          <w:color w:val="156082" w:themeColor="accent1"/>
        </w:rPr>
        <w:t xml:space="preserve">attivare filiere produttive locali e </w:t>
      </w:r>
    </w:p>
    <w:p w14:paraId="7BDB8DF2" w14:textId="77777777" w:rsidR="007E131D" w:rsidRDefault="007E131D" w:rsidP="007E131D">
      <w:pPr>
        <w:pStyle w:val="Paragrafoelenco"/>
        <w:numPr>
          <w:ilvl w:val="0"/>
          <w:numId w:val="1"/>
        </w:numPr>
        <w:rPr>
          <w:color w:val="156082" w:themeColor="accent1"/>
        </w:rPr>
      </w:pPr>
      <w:r w:rsidRPr="007E131D">
        <w:rPr>
          <w:color w:val="156082" w:themeColor="accent1"/>
        </w:rPr>
        <w:t>testare funzioni urbane prima di cristallizzarle. I</w:t>
      </w:r>
    </w:p>
    <w:p w14:paraId="0A1C3E44" w14:textId="6FB13217" w:rsidR="007E131D" w:rsidRPr="007E131D" w:rsidRDefault="007E131D" w:rsidP="007E131D">
      <w:pPr>
        <w:ind w:left="708"/>
        <w:rPr>
          <w:color w:val="156082" w:themeColor="accent1"/>
        </w:rPr>
      </w:pPr>
      <w:r w:rsidRPr="007E131D">
        <w:rPr>
          <w:color w:val="156082" w:themeColor="accent1"/>
        </w:rPr>
        <w:t>l legno consente di farlo senza consumo irreversibile di suolo e senza lasciare macerie future.</w:t>
      </w:r>
    </w:p>
    <w:p w14:paraId="63B0BE12" w14:textId="3B8B3B2D" w:rsidR="007E131D" w:rsidRPr="007E131D" w:rsidRDefault="007E131D" w:rsidP="007E131D">
      <w:pPr>
        <w:ind w:left="708"/>
        <w:rPr>
          <w:color w:val="156082" w:themeColor="accent1"/>
        </w:rPr>
      </w:pPr>
      <w:r w:rsidRPr="007E131D">
        <w:rPr>
          <w:color w:val="156082" w:themeColor="accent1"/>
        </w:rPr>
        <w:t>Ma diciamolo chiaramente: non è un’opportunità automatica. Senza semplificazione normativa, senza un quadro tecnico-amministrativo che riconosca pienamente le costruzioni in legno anche se temporanee, e senza stazioni appaltanti competenti, resta solo una buona idea raccontata bene.</w:t>
      </w:r>
    </w:p>
    <w:p w14:paraId="1AAA93DF" w14:textId="46B63551" w:rsidR="007E131D" w:rsidRDefault="007E131D" w:rsidP="007E131D">
      <w:pPr>
        <w:ind w:left="708"/>
        <w:rPr>
          <w:color w:val="156082" w:themeColor="accent1"/>
        </w:rPr>
      </w:pPr>
      <w:r w:rsidRPr="007E131D">
        <w:rPr>
          <w:color w:val="156082" w:themeColor="accent1"/>
        </w:rPr>
        <w:t>Se invece si fa il salto culturale e operativo, gli usi temporanei diventano una palestra industriale e urbana. E il legno non è un dettaglio estetico, è l’infrastruttura che rende il modello economicamente e ambientalmente sensato.</w:t>
      </w:r>
    </w:p>
    <w:p w14:paraId="4693D602" w14:textId="77777777" w:rsidR="007E131D" w:rsidRPr="007E131D" w:rsidRDefault="007E131D" w:rsidP="007E131D">
      <w:pPr>
        <w:rPr>
          <w:color w:val="000000" w:themeColor="text1"/>
        </w:rPr>
      </w:pPr>
      <w:r w:rsidRPr="007E131D">
        <w:rPr>
          <w:color w:val="000000" w:themeColor="text1"/>
        </w:rPr>
        <w:t>Domanda 2</w:t>
      </w:r>
    </w:p>
    <w:p w14:paraId="67F9213F" w14:textId="4A090F49" w:rsidR="007E131D" w:rsidRDefault="007E131D" w:rsidP="007E131D">
      <w:pPr>
        <w:rPr>
          <w:color w:val="000000" w:themeColor="text1"/>
        </w:rPr>
      </w:pPr>
      <w:r w:rsidRPr="007E131D">
        <w:rPr>
          <w:color w:val="000000" w:themeColor="text1"/>
        </w:rPr>
        <w:t>Dagli eventi agli allestimenti temporanei le strutture prefabbricate spesso sono risolutive, ma</w:t>
      </w:r>
      <w:r w:rsidRPr="007E131D">
        <w:rPr>
          <w:color w:val="000000" w:themeColor="text1"/>
        </w:rPr>
        <w:t xml:space="preserve"> </w:t>
      </w:r>
      <w:r w:rsidRPr="007E131D">
        <w:rPr>
          <w:color w:val="000000" w:themeColor="text1"/>
        </w:rPr>
        <w:t>spesso si tratta anche di strutture che sviliscono se addirittura non offendono il luogo, spesso di</w:t>
      </w:r>
      <w:r w:rsidRPr="007E131D">
        <w:rPr>
          <w:color w:val="000000" w:themeColor="text1"/>
        </w:rPr>
        <w:t xml:space="preserve"> </w:t>
      </w:r>
      <w:r w:rsidRPr="007E131D">
        <w:rPr>
          <w:color w:val="000000" w:themeColor="text1"/>
        </w:rPr>
        <w:t>grande valore storico e artistico, sul quale sono posizionate. E per questo non sono sempre viste</w:t>
      </w:r>
      <w:r w:rsidRPr="007E131D">
        <w:rPr>
          <w:color w:val="000000" w:themeColor="text1"/>
        </w:rPr>
        <w:t xml:space="preserve"> </w:t>
      </w:r>
      <w:r w:rsidRPr="007E131D">
        <w:rPr>
          <w:color w:val="000000" w:themeColor="text1"/>
        </w:rPr>
        <w:t xml:space="preserve">di buon occhio. </w:t>
      </w:r>
      <w:r>
        <w:rPr>
          <w:color w:val="000000" w:themeColor="text1"/>
        </w:rPr>
        <w:t>C</w:t>
      </w:r>
      <w:r w:rsidRPr="007E131D">
        <w:rPr>
          <w:color w:val="000000" w:themeColor="text1"/>
        </w:rPr>
        <w:t>he ne pensi?</w:t>
      </w:r>
    </w:p>
    <w:p w14:paraId="5A1C4663" w14:textId="5620C2BC" w:rsidR="007E131D" w:rsidRPr="007E131D" w:rsidRDefault="007E131D" w:rsidP="007E131D">
      <w:pPr>
        <w:ind w:left="708"/>
        <w:rPr>
          <w:color w:val="156082" w:themeColor="accent1"/>
        </w:rPr>
      </w:pPr>
      <w:r w:rsidRPr="007E131D">
        <w:rPr>
          <w:color w:val="156082" w:themeColor="accent1"/>
        </w:rPr>
        <w:lastRenderedPageBreak/>
        <w:t>È vero: molte strutture temporanee offendono i luoghi in cui vengono inserite. Non perché siano temporanee, ma perché sono povere di progetto. Il problema non è la prefabbricazione. Il problema è l’uso della prefabbricazione come scorciatoia culturale, oltre che economica.</w:t>
      </w:r>
    </w:p>
    <w:p w14:paraId="09C5236D" w14:textId="77777777" w:rsidR="007E131D" w:rsidRPr="007E131D" w:rsidRDefault="007E131D" w:rsidP="007E131D">
      <w:pPr>
        <w:ind w:left="708"/>
        <w:rPr>
          <w:color w:val="156082" w:themeColor="accent1"/>
        </w:rPr>
      </w:pPr>
    </w:p>
    <w:p w14:paraId="19ED0F6B" w14:textId="26D88662" w:rsidR="007E131D" w:rsidRPr="007E131D" w:rsidRDefault="007E131D" w:rsidP="007E131D">
      <w:pPr>
        <w:ind w:left="708"/>
        <w:rPr>
          <w:color w:val="156082" w:themeColor="accent1"/>
        </w:rPr>
      </w:pPr>
      <w:r w:rsidRPr="007E131D">
        <w:rPr>
          <w:color w:val="156082" w:themeColor="accent1"/>
        </w:rPr>
        <w:t>Dal punto di vista del legno per le costruzioni, il temporaneo non dovrebbe mai essere sinonimo di “brutto, leggero, trascurabile”. Al contrario: proprio perché si inserisce in contesti di alto valore storico e artistico, richiede un livello di progettazione più alto, non più basso. Il legno consente questo equilibrio meglio di altri materiali: è strutturale, reversibile, compatibile con i vincoli e capace di dialogare con il costruito storico senza mimarlo né violentarlo.</w:t>
      </w:r>
    </w:p>
    <w:p w14:paraId="4B1E9E8D" w14:textId="5BA81220" w:rsidR="007E131D" w:rsidRPr="007E131D" w:rsidRDefault="007E131D" w:rsidP="007E131D">
      <w:pPr>
        <w:ind w:left="708"/>
        <w:rPr>
          <w:color w:val="156082" w:themeColor="accent1"/>
        </w:rPr>
      </w:pPr>
      <w:r w:rsidRPr="007E131D">
        <w:rPr>
          <w:color w:val="156082" w:themeColor="accent1"/>
        </w:rPr>
        <w:t>Il vero nodo è che spesso si confonde la velocità con la sciatteria. La prefabbricazione in legno permette tempi rapidi, ma non elimina la responsabilità del progetto architettonico, del dettaglio costruttivo, della proporzione. Quando questi elementi mancano, il risultato è una presenza invasiva, anche se durerà pochi mesi.</w:t>
      </w:r>
    </w:p>
    <w:p w14:paraId="7B649CF2" w14:textId="49AE1D36" w:rsidR="007E131D" w:rsidRPr="007E131D" w:rsidRDefault="007E131D" w:rsidP="007E131D">
      <w:pPr>
        <w:ind w:left="708"/>
        <w:rPr>
          <w:color w:val="156082" w:themeColor="accent1"/>
        </w:rPr>
      </w:pPr>
      <w:r w:rsidRPr="007E131D">
        <w:rPr>
          <w:color w:val="156082" w:themeColor="accent1"/>
        </w:rPr>
        <w:t>C’è poi un errore di fondo: considerare il temporaneo come qualcosa che “non lascia traccia”. In realtà lascia sempre una traccia, almeno simbolica. Se è fatto male, degrada la percezione del luogo e rafforza la diffidenza delle soprintendenze e delle comunità locali. Se è fatto bene, diventa un alleato della tutela, perché dimostra che si può usare uno spazio senza consumarlo né comprometterlo.</w:t>
      </w:r>
    </w:p>
    <w:p w14:paraId="55FDA5E4" w14:textId="11772621" w:rsidR="007E131D" w:rsidRPr="007E131D" w:rsidRDefault="007E131D" w:rsidP="007E131D">
      <w:pPr>
        <w:ind w:left="708"/>
        <w:rPr>
          <w:color w:val="156082" w:themeColor="accent1"/>
        </w:rPr>
      </w:pPr>
      <w:r w:rsidRPr="007E131D">
        <w:rPr>
          <w:color w:val="156082" w:themeColor="accent1"/>
        </w:rPr>
        <w:t>Quindi sì, capisco perfettamente le resistenze. Ma la risposta non è dire “niente strutture temporanee”. La risposta è alzare l’asticella: criteri qualitativi, materiali adeguati, progettisti competenti e una filiera del legno che sappia garantire dignità architettonica anche a ciò che è temporaneo.</w:t>
      </w:r>
    </w:p>
    <w:p w14:paraId="13C8000A" w14:textId="7ED1F9C9" w:rsidR="007E131D" w:rsidRPr="007E131D" w:rsidRDefault="007E131D" w:rsidP="007E131D">
      <w:pPr>
        <w:ind w:left="708"/>
        <w:rPr>
          <w:color w:val="156082" w:themeColor="accent1"/>
        </w:rPr>
      </w:pPr>
      <w:r w:rsidRPr="007E131D">
        <w:rPr>
          <w:color w:val="156082" w:themeColor="accent1"/>
        </w:rPr>
        <w:t>Il legno non è il problema. È spesso l’unico strumento che abbiamo per fare temporaneo senza essere violenti con i luoghi. Sta a noi usarlo con intelligenza e rispetto.</w:t>
      </w:r>
    </w:p>
    <w:sectPr w:rsidR="007E131D" w:rsidRPr="007E131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0D10EB"/>
    <w:multiLevelType w:val="hybridMultilevel"/>
    <w:tmpl w:val="966E95AE"/>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num w:numId="1" w16cid:durableId="1440953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31D"/>
    <w:rsid w:val="00252DDC"/>
    <w:rsid w:val="006C67E8"/>
    <w:rsid w:val="00732443"/>
    <w:rsid w:val="007E131D"/>
    <w:rsid w:val="008C16DA"/>
    <w:rsid w:val="00A460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36299"/>
  <w15:chartTrackingRefBased/>
  <w15:docId w15:val="{4DBDFA9C-78B9-41EE-BB52-62EDA5330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7E13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unhideWhenUsed/>
    <w:qFormat/>
    <w:rsid w:val="007E13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7E131D"/>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7E131D"/>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E131D"/>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7E131D"/>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E131D"/>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E131D"/>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E131D"/>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E131D"/>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rsid w:val="007E131D"/>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7E131D"/>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7E131D"/>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7E131D"/>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7E131D"/>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E131D"/>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E131D"/>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E131D"/>
    <w:rPr>
      <w:rFonts w:eastAsiaTheme="majorEastAsia" w:cstheme="majorBidi"/>
      <w:color w:val="272727" w:themeColor="text1" w:themeTint="D8"/>
    </w:rPr>
  </w:style>
  <w:style w:type="paragraph" w:styleId="Titolo">
    <w:name w:val="Title"/>
    <w:basedOn w:val="Normale"/>
    <w:next w:val="Normale"/>
    <w:link w:val="TitoloCarattere"/>
    <w:uiPriority w:val="10"/>
    <w:qFormat/>
    <w:rsid w:val="007E13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E131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E131D"/>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E131D"/>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E131D"/>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7E131D"/>
    <w:rPr>
      <w:i/>
      <w:iCs/>
      <w:color w:val="404040" w:themeColor="text1" w:themeTint="BF"/>
    </w:rPr>
  </w:style>
  <w:style w:type="paragraph" w:styleId="Paragrafoelenco">
    <w:name w:val="List Paragraph"/>
    <w:basedOn w:val="Normale"/>
    <w:uiPriority w:val="34"/>
    <w:qFormat/>
    <w:rsid w:val="007E131D"/>
    <w:pPr>
      <w:ind w:left="720"/>
      <w:contextualSpacing/>
    </w:pPr>
  </w:style>
  <w:style w:type="character" w:styleId="Enfasiintensa">
    <w:name w:val="Intense Emphasis"/>
    <w:basedOn w:val="Carpredefinitoparagrafo"/>
    <w:uiPriority w:val="21"/>
    <w:qFormat/>
    <w:rsid w:val="007E131D"/>
    <w:rPr>
      <w:i/>
      <w:iCs/>
      <w:color w:val="0F4761" w:themeColor="accent1" w:themeShade="BF"/>
    </w:rPr>
  </w:style>
  <w:style w:type="paragraph" w:styleId="Citazioneintensa">
    <w:name w:val="Intense Quote"/>
    <w:basedOn w:val="Normale"/>
    <w:next w:val="Normale"/>
    <w:link w:val="CitazioneintensaCarattere"/>
    <w:uiPriority w:val="30"/>
    <w:qFormat/>
    <w:rsid w:val="007E13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7E131D"/>
    <w:rPr>
      <w:i/>
      <w:iCs/>
      <w:color w:val="0F4761" w:themeColor="accent1" w:themeShade="BF"/>
    </w:rPr>
  </w:style>
  <w:style w:type="character" w:styleId="Riferimentointenso">
    <w:name w:val="Intense Reference"/>
    <w:basedOn w:val="Carpredefinitoparagrafo"/>
    <w:uiPriority w:val="32"/>
    <w:qFormat/>
    <w:rsid w:val="007E13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646</Words>
  <Characters>3687</Characters>
  <Application>Microsoft Office Word</Application>
  <DocSecurity>0</DocSecurity>
  <Lines>30</Lines>
  <Paragraphs>8</Paragraphs>
  <ScaleCrop>false</ScaleCrop>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Ugo Terzi</dc:creator>
  <cp:keywords/>
  <dc:description/>
  <cp:lastModifiedBy>Ugo Terzi</cp:lastModifiedBy>
  <cp:revision>1</cp:revision>
  <dcterms:created xsi:type="dcterms:W3CDTF">2025-12-20T22:26:00Z</dcterms:created>
  <dcterms:modified xsi:type="dcterms:W3CDTF">2025-12-20T22:30:00Z</dcterms:modified>
</cp:coreProperties>
</file>